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2268"/>
        <w:gridCol w:w="1984"/>
        <w:gridCol w:w="3828"/>
      </w:tblGrid>
      <w:tr w:rsidR="000E66F7" w:rsidRPr="00502B6D" w:rsidTr="00502B6D">
        <w:trPr>
          <w:tblCellSpacing w:w="15" w:type="dxa"/>
        </w:trPr>
        <w:tc>
          <w:tcPr>
            <w:tcW w:w="199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23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95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83"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FF453D" w:rsidRPr="00495B48" w:rsidTr="00502B6D">
        <w:trPr>
          <w:tblCellSpacing w:w="15" w:type="dxa"/>
        </w:trPr>
        <w:tc>
          <w:tcPr>
            <w:tcW w:w="1995" w:type="dxa"/>
            <w:vAlign w:val="center"/>
          </w:tcPr>
          <w:p w:rsidR="00FF453D" w:rsidRPr="00495B48" w:rsidRDefault="00FF453D" w:rsidP="00FF453D">
            <w:pPr>
              <w:spacing w:after="0" w:line="240" w:lineRule="auto"/>
              <w:rPr>
                <w:rFonts w:eastAsia="Times New Roman"/>
                <w:bCs w:val="0"/>
                <w:color w:val="2A2A2A"/>
                <w:szCs w:val="24"/>
              </w:rPr>
            </w:pPr>
            <w:r w:rsidRPr="00FF453D">
              <w:rPr>
                <w:rFonts w:eastAsia="Times New Roman"/>
                <w:bCs w:val="0"/>
                <w:color w:val="2A2A2A"/>
                <w:szCs w:val="24"/>
              </w:rPr>
              <w:t>More Equal than Different</w:t>
            </w:r>
          </w:p>
        </w:tc>
        <w:tc>
          <w:tcPr>
            <w:tcW w:w="2238" w:type="dxa"/>
            <w:vAlign w:val="center"/>
          </w:tcPr>
          <w:p w:rsidR="00FF453D" w:rsidRPr="00495B48" w:rsidRDefault="00FF453D" w:rsidP="000E66F7">
            <w:pPr>
              <w:spacing w:after="0" w:line="240" w:lineRule="auto"/>
              <w:rPr>
                <w:rFonts w:eastAsia="Times New Roman"/>
                <w:bCs w:val="0"/>
                <w:color w:val="2A2A2A"/>
                <w:szCs w:val="24"/>
              </w:rPr>
            </w:pPr>
            <w:r w:rsidRPr="00FF453D">
              <w:rPr>
                <w:rFonts w:eastAsia="Times New Roman"/>
                <w:bCs w:val="0"/>
                <w:color w:val="2A2A2A"/>
                <w:szCs w:val="24"/>
              </w:rPr>
              <w:t>1 - 2 hours</w:t>
            </w:r>
          </w:p>
        </w:tc>
        <w:tc>
          <w:tcPr>
            <w:tcW w:w="1954" w:type="dxa"/>
            <w:vAlign w:val="center"/>
          </w:tcPr>
          <w:p w:rsidR="00FF453D" w:rsidRPr="00495B48" w:rsidRDefault="00FF453D" w:rsidP="000E66F7">
            <w:pPr>
              <w:spacing w:after="0" w:line="240" w:lineRule="auto"/>
              <w:rPr>
                <w:rFonts w:eastAsia="Times New Roman"/>
                <w:bCs w:val="0"/>
                <w:color w:val="2A2A2A"/>
                <w:szCs w:val="24"/>
              </w:rPr>
            </w:pPr>
            <w:r w:rsidRPr="00FF453D">
              <w:rPr>
                <w:rFonts w:eastAsia="Times New Roman"/>
                <w:bCs w:val="0"/>
                <w:color w:val="2A2A2A"/>
                <w:szCs w:val="24"/>
              </w:rPr>
              <w:t>11-16</w:t>
            </w:r>
          </w:p>
        </w:tc>
        <w:tc>
          <w:tcPr>
            <w:tcW w:w="3783" w:type="dxa"/>
            <w:vAlign w:val="center"/>
          </w:tcPr>
          <w:p w:rsidR="00FF453D" w:rsidRPr="00495B48" w:rsidRDefault="00FF453D" w:rsidP="00495B48">
            <w:pPr>
              <w:spacing w:before="100" w:beforeAutospacing="1" w:after="100" w:afterAutospacing="1" w:line="240" w:lineRule="auto"/>
              <w:ind w:left="76"/>
            </w:pPr>
            <w:r w:rsidRPr="00FF453D">
              <w:rPr>
                <w:rFonts w:eastAsia="Times New Roman"/>
                <w:bCs w:val="0"/>
                <w:color w:val="2A2A2A"/>
                <w:szCs w:val="24"/>
              </w:rPr>
              <w:t xml:space="preserve">News headlines/stories on immigration or story/songs about </w:t>
            </w:r>
            <w:r w:rsidRPr="00495B48">
              <w:rPr>
                <w:rFonts w:eastAsia="Times New Roman"/>
                <w:bCs w:val="0"/>
                <w:color w:val="2A2A2A"/>
                <w:szCs w:val="24"/>
              </w:rPr>
              <w:t>sense of identity or belonging</w:t>
            </w:r>
            <w:r w:rsidRPr="00495B48">
              <w:rPr>
                <w:rFonts w:eastAsia="Times New Roman"/>
                <w:bCs w:val="0"/>
                <w:color w:val="2A2A2A"/>
                <w:szCs w:val="24"/>
              </w:rPr>
              <w:br/>
            </w:r>
            <w:r w:rsidRPr="00FF453D">
              <w:rPr>
                <w:rFonts w:eastAsia="Times New Roman"/>
                <w:bCs w:val="0"/>
                <w:color w:val="2A2A2A"/>
                <w:szCs w:val="24"/>
              </w:rPr>
              <w:br/>
              <w:t>Drawing materials</w:t>
            </w:r>
          </w:p>
        </w:tc>
      </w:tr>
    </w:tbl>
    <w:p w:rsidR="000E66F7"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49"/>
        <w:gridCol w:w="2492"/>
        <w:gridCol w:w="2526"/>
        <w:gridCol w:w="2514"/>
      </w:tblGrid>
      <w:tr w:rsidR="000E66F7" w:rsidRPr="00502B6D" w:rsidTr="00FF453D">
        <w:trPr>
          <w:tblCellSpacing w:w="15" w:type="dxa"/>
        </w:trPr>
        <w:tc>
          <w:tcPr>
            <w:tcW w:w="124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22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23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22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FF453D" w:rsidRPr="00502B6D" w:rsidTr="00FF453D">
        <w:trPr>
          <w:tblCellSpacing w:w="15" w:type="dxa"/>
        </w:trPr>
        <w:tc>
          <w:tcPr>
            <w:tcW w:w="1242" w:type="pct"/>
            <w:vAlign w:val="center"/>
          </w:tcPr>
          <w:p w:rsidR="00FF453D" w:rsidRPr="00502B6D" w:rsidRDefault="00FF453D" w:rsidP="000E66F7">
            <w:pPr>
              <w:spacing w:after="0" w:line="240" w:lineRule="auto"/>
              <w:rPr>
                <w:rFonts w:eastAsia="Times New Roman"/>
                <w:bCs w:val="0"/>
              </w:rPr>
            </w:pPr>
            <w:r>
              <w:rPr>
                <w:color w:val="2A2A2A"/>
              </w:rPr>
              <w:t>To explore the fears and feelings behind prejudice and discrimination</w:t>
            </w:r>
          </w:p>
        </w:tc>
        <w:tc>
          <w:tcPr>
            <w:tcW w:w="1221" w:type="pct"/>
            <w:vAlign w:val="center"/>
          </w:tcPr>
          <w:p w:rsidR="00FF453D" w:rsidRPr="00502B6D" w:rsidRDefault="00FF453D" w:rsidP="000E66F7">
            <w:pPr>
              <w:spacing w:after="240" w:line="240" w:lineRule="auto"/>
              <w:rPr>
                <w:rFonts w:eastAsia="Times New Roman"/>
                <w:bCs w:val="0"/>
              </w:rPr>
            </w:pPr>
            <w:r>
              <w:rPr>
                <w:color w:val="2A2A2A"/>
              </w:rPr>
              <w:t>Identity and diversity</w:t>
            </w:r>
          </w:p>
        </w:tc>
        <w:tc>
          <w:tcPr>
            <w:tcW w:w="1238" w:type="pct"/>
            <w:vAlign w:val="center"/>
          </w:tcPr>
          <w:p w:rsidR="00FF453D" w:rsidRPr="00502B6D" w:rsidRDefault="00FF453D" w:rsidP="000E66F7">
            <w:pPr>
              <w:spacing w:after="240" w:line="240" w:lineRule="auto"/>
              <w:rPr>
                <w:rFonts w:eastAsia="Times New Roman"/>
                <w:bCs w:val="0"/>
              </w:rPr>
            </w:pPr>
            <w:r>
              <w:rPr>
                <w:color w:val="2A2A2A"/>
              </w:rPr>
              <w:t>Critical and creative thinking</w:t>
            </w:r>
          </w:p>
        </w:tc>
        <w:tc>
          <w:tcPr>
            <w:tcW w:w="1224" w:type="pct"/>
            <w:vAlign w:val="center"/>
          </w:tcPr>
          <w:p w:rsidR="00FF453D" w:rsidRPr="00502B6D" w:rsidRDefault="00FF453D" w:rsidP="000E66F7">
            <w:pPr>
              <w:spacing w:after="0" w:line="240" w:lineRule="auto"/>
              <w:rPr>
                <w:rFonts w:eastAsia="Times New Roman"/>
                <w:bCs w:val="0"/>
              </w:rPr>
            </w:pPr>
            <w:r>
              <w:rPr>
                <w:color w:val="2A2A2A"/>
              </w:rPr>
              <w:t>Respect for people and human rights</w:t>
            </w:r>
            <w:r>
              <w:rPr>
                <w:color w:val="2A2A2A"/>
              </w:rPr>
              <w:br/>
            </w:r>
            <w:r>
              <w:rPr>
                <w:color w:val="2A2A2A"/>
              </w:rPr>
              <w:br/>
              <w:t>Value diversity</w:t>
            </w:r>
          </w:p>
        </w:tc>
      </w:tr>
    </w:tbl>
    <w:p w:rsidR="000E66F7" w:rsidRPr="00502B6D" w:rsidRDefault="000E66F7">
      <w:pPr>
        <w:rPr>
          <w:lang w:val="en-GB"/>
        </w:rPr>
      </w:pPr>
    </w:p>
    <w:p w:rsidR="000E66F7" w:rsidRPr="00502B6D" w:rsidRDefault="00495B48" w:rsidP="00502B6D">
      <w:pPr>
        <w:spacing w:after="100" w:afterAutospacing="1"/>
        <w:rPr>
          <w:rFonts w:eastAsia="Times New Roman"/>
          <w:b/>
          <w:bCs w:val="0"/>
          <w:u w:val="single"/>
        </w:rPr>
      </w:pPr>
      <w:r>
        <w:rPr>
          <w:rFonts w:eastAsia="Times New Roman"/>
          <w:b/>
          <w:bCs w:val="0"/>
          <w:noProof/>
          <w:color w:val="2A2A2A"/>
          <w:u w:val="single"/>
          <w:lang w:val="en-GB" w:eastAsia="en-GB"/>
        </w:rPr>
        <w:drawing>
          <wp:anchor distT="0" distB="0" distL="114300" distR="114300" simplePos="0" relativeHeight="251658240" behindDoc="1" locked="0" layoutInCell="1" allowOverlap="1">
            <wp:simplePos x="0" y="0"/>
            <wp:positionH relativeFrom="column">
              <wp:posOffset>4626610</wp:posOffset>
            </wp:positionH>
            <wp:positionV relativeFrom="paragraph">
              <wp:posOffset>208280</wp:posOffset>
            </wp:positionV>
            <wp:extent cx="1714500" cy="2274570"/>
            <wp:effectExtent l="19050" t="0" r="0" b="0"/>
            <wp:wrapTight wrapText="bothSides">
              <wp:wrapPolygon edited="0">
                <wp:start x="-240" y="0"/>
                <wp:lineTo x="-240" y="21347"/>
                <wp:lineTo x="21600" y="21347"/>
                <wp:lineTo x="21600" y="0"/>
                <wp:lineTo x="-240" y="0"/>
              </wp:wrapPolygon>
            </wp:wrapTight>
            <wp:docPr id="6" name="Picture 5" descr="Something 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thing else.jpg"/>
                    <pic:cNvPicPr/>
                  </pic:nvPicPr>
                  <pic:blipFill>
                    <a:blip r:embed="rId10" cstate="print"/>
                    <a:stretch>
                      <a:fillRect/>
                    </a:stretch>
                  </pic:blipFill>
                  <pic:spPr>
                    <a:xfrm>
                      <a:off x="0" y="0"/>
                      <a:ext cx="1714500" cy="2274570"/>
                    </a:xfrm>
                    <a:prstGeom prst="rect">
                      <a:avLst/>
                    </a:prstGeom>
                  </pic:spPr>
                </pic:pic>
              </a:graphicData>
            </a:graphic>
          </wp:anchor>
        </w:drawing>
      </w:r>
      <w:r w:rsidR="000E66F7" w:rsidRPr="00502B6D">
        <w:rPr>
          <w:rFonts w:eastAsia="Times New Roman"/>
          <w:b/>
          <w:bCs w:val="0"/>
          <w:color w:val="2A2A2A"/>
          <w:u w:val="single"/>
        </w:rPr>
        <w:t>Introduction</w:t>
      </w:r>
    </w:p>
    <w:p w:rsidR="003A786D" w:rsidRDefault="003A786D" w:rsidP="00502B6D">
      <w:r>
        <w:rPr>
          <w:noProof/>
          <w:color w:val="2A2A2A"/>
          <w:lang w:val="en-GB" w:eastAsia="en-GB"/>
        </w:rPr>
        <w:drawing>
          <wp:anchor distT="0" distB="0" distL="114300" distR="114300" simplePos="0" relativeHeight="251659264" behindDoc="1" locked="0" layoutInCell="1" allowOverlap="1">
            <wp:simplePos x="0" y="0"/>
            <wp:positionH relativeFrom="column">
              <wp:posOffset>-26035</wp:posOffset>
            </wp:positionH>
            <wp:positionV relativeFrom="paragraph">
              <wp:posOffset>1749425</wp:posOffset>
            </wp:positionV>
            <wp:extent cx="1889760" cy="1887220"/>
            <wp:effectExtent l="19050" t="0" r="0" b="0"/>
            <wp:wrapTight wrapText="bothSides">
              <wp:wrapPolygon edited="0">
                <wp:start x="-218" y="0"/>
                <wp:lineTo x="-218" y="21367"/>
                <wp:lineTo x="21556" y="21367"/>
                <wp:lineTo x="21556" y="0"/>
                <wp:lineTo x="-218" y="0"/>
              </wp:wrapPolygon>
            </wp:wrapTight>
            <wp:docPr id="2" name="Picture 1" descr="220px-Alice_Merton_No_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Alice_Merton_No_Roots.jpg"/>
                    <pic:cNvPicPr/>
                  </pic:nvPicPr>
                  <pic:blipFill>
                    <a:blip r:embed="rId11" cstate="print"/>
                    <a:stretch>
                      <a:fillRect/>
                    </a:stretch>
                  </pic:blipFill>
                  <pic:spPr>
                    <a:xfrm>
                      <a:off x="0" y="0"/>
                      <a:ext cx="1889760" cy="1887220"/>
                    </a:xfrm>
                    <a:prstGeom prst="rect">
                      <a:avLst/>
                    </a:prstGeom>
                  </pic:spPr>
                </pic:pic>
              </a:graphicData>
            </a:graphic>
          </wp:anchor>
        </w:drawing>
      </w:r>
      <w:r>
        <w:rPr>
          <w:color w:val="2A2A2A"/>
        </w:rPr>
        <w:t>This activity explores the complexity behind identity and belonging. It is useful when stories around migration or incidents of racism are in the news - these can be used as a stimulus for discussion and analysis.</w:t>
      </w:r>
      <w:r>
        <w:br/>
      </w:r>
      <w:r>
        <w:br/>
      </w:r>
      <w:r>
        <w:rPr>
          <w:color w:val="2A2A2A"/>
        </w:rPr>
        <w:t xml:space="preserve">What is the message of this headline/picture/story? Is it inclusive or is it separating people into groups? What is an "in" group and </w:t>
      </w:r>
      <w:proofErr w:type="gramStart"/>
      <w:r>
        <w:rPr>
          <w:color w:val="2A2A2A"/>
        </w:rPr>
        <w:t>What</w:t>
      </w:r>
      <w:proofErr w:type="gramEnd"/>
      <w:r>
        <w:rPr>
          <w:color w:val="2A2A2A"/>
        </w:rPr>
        <w:t xml:space="preserve"> is an "out group"? Is it important for people to be accepted? What prevents people from feeling that they belong in a place? How do we overcome fear of the new and unknown?</w:t>
      </w:r>
      <w:r>
        <w:br/>
      </w:r>
    </w:p>
    <w:p w:rsidR="003A786D" w:rsidRDefault="003A786D" w:rsidP="00502B6D"/>
    <w:p w:rsidR="003A786D" w:rsidRDefault="003A786D" w:rsidP="00502B6D">
      <w:pPr>
        <w:rPr>
          <w:color w:val="2A2A2A"/>
        </w:rPr>
      </w:pPr>
      <w:r>
        <w:br/>
      </w:r>
      <w:r>
        <w:rPr>
          <w:color w:val="2A2A2A"/>
        </w:rPr>
        <w:t>Alternatively, a</w:t>
      </w:r>
      <w:proofErr w:type="gramStart"/>
      <w:r>
        <w:rPr>
          <w:color w:val="2A2A2A"/>
        </w:rPr>
        <w:t>  story</w:t>
      </w:r>
      <w:proofErr w:type="gramEnd"/>
      <w:r>
        <w:rPr>
          <w:color w:val="2A2A2A"/>
        </w:rPr>
        <w:t xml:space="preserve"> such as "Something Else" by Kathryn Cave or the song "No Roots" by Alice Merton can also be used to explore the concept of belonging - with older children it is important to focus on the themes behind the story and identify these to generate discussion and explore different perspectives.</w:t>
      </w:r>
    </w:p>
    <w:p w:rsidR="00502B6D" w:rsidRDefault="00502B6D" w:rsidP="00502B6D">
      <w:pPr>
        <w:rPr>
          <w:color w:val="2A2A2A"/>
        </w:rPr>
      </w:pPr>
    </w:p>
    <w:p w:rsidR="00495B48" w:rsidRDefault="00495B48">
      <w:pPr>
        <w:rPr>
          <w:color w:val="2A2A2A"/>
        </w:rPr>
      </w:pPr>
      <w:r>
        <w:rPr>
          <w:color w:val="2A2A2A"/>
        </w:rPr>
        <w:br w:type="page"/>
      </w:r>
    </w:p>
    <w:p w:rsidR="000E66F7" w:rsidRPr="00502B6D" w:rsidRDefault="00A16E91" w:rsidP="00502B6D">
      <w:pPr>
        <w:spacing w:after="100" w:afterAutospacing="1"/>
        <w:rPr>
          <w:rFonts w:eastAsia="Times New Roman"/>
          <w:b/>
          <w:bCs w:val="0"/>
          <w:u w:val="single"/>
        </w:rPr>
      </w:pPr>
      <w:r>
        <w:rPr>
          <w:rFonts w:eastAsia="Times New Roman"/>
          <w:b/>
          <w:bCs w:val="0"/>
          <w:noProof/>
          <w:color w:val="2A2A2A"/>
          <w:u w:val="single"/>
          <w:lang w:val="en-GB" w:eastAsia="en-GB"/>
        </w:rPr>
        <w:lastRenderedPageBreak/>
        <w:drawing>
          <wp:anchor distT="0" distB="0" distL="114300" distR="114300" simplePos="0" relativeHeight="251660288" behindDoc="1" locked="0" layoutInCell="1" allowOverlap="1">
            <wp:simplePos x="0" y="0"/>
            <wp:positionH relativeFrom="column">
              <wp:posOffset>4093845</wp:posOffset>
            </wp:positionH>
            <wp:positionV relativeFrom="paragraph">
              <wp:posOffset>317500</wp:posOffset>
            </wp:positionV>
            <wp:extent cx="2283460" cy="3042920"/>
            <wp:effectExtent l="19050" t="0" r="2540" b="0"/>
            <wp:wrapTight wrapText="bothSides">
              <wp:wrapPolygon edited="0">
                <wp:start x="-180" y="0"/>
                <wp:lineTo x="-180" y="21501"/>
                <wp:lineTo x="21624" y="21501"/>
                <wp:lineTo x="21624" y="0"/>
                <wp:lineTo x="-180" y="0"/>
              </wp:wrapPolygon>
            </wp:wrapTight>
            <wp:docPr id="5" name="Picture 4" descr="Equal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tree.png"/>
                    <pic:cNvPicPr/>
                  </pic:nvPicPr>
                  <pic:blipFill>
                    <a:blip r:embed="rId12" cstate="print"/>
                    <a:stretch>
                      <a:fillRect/>
                    </a:stretch>
                  </pic:blipFill>
                  <pic:spPr>
                    <a:xfrm>
                      <a:off x="0" y="0"/>
                      <a:ext cx="2283460" cy="3042920"/>
                    </a:xfrm>
                    <a:prstGeom prst="rect">
                      <a:avLst/>
                    </a:prstGeom>
                  </pic:spPr>
                </pic:pic>
              </a:graphicData>
            </a:graphic>
          </wp:anchor>
        </w:drawing>
      </w:r>
      <w:r w:rsidR="000E66F7" w:rsidRPr="00502B6D">
        <w:rPr>
          <w:rFonts w:eastAsia="Times New Roman"/>
          <w:b/>
          <w:bCs w:val="0"/>
          <w:color w:val="2A2A2A"/>
          <w:u w:val="single"/>
        </w:rPr>
        <w:t>Main Activity</w:t>
      </w:r>
    </w:p>
    <w:p w:rsidR="003A786D" w:rsidRDefault="003A786D" w:rsidP="003A786D">
      <w:pPr>
        <w:spacing w:after="0"/>
        <w:rPr>
          <w:color w:val="2A2A2A"/>
        </w:rPr>
      </w:pPr>
      <w:r>
        <w:rPr>
          <w:color w:val="2A2A2A"/>
        </w:rPr>
        <w:t>Once students have started to explore the themes and appreciate the complexity of the issues they can begin to mind map their thoughts and ideas.</w:t>
      </w:r>
      <w:r>
        <w:rPr>
          <w:color w:val="2A2A2A"/>
        </w:rPr>
        <w:br/>
      </w:r>
      <w:r>
        <w:rPr>
          <w:color w:val="2A2A2A"/>
        </w:rPr>
        <w:br/>
        <w:t>In small groups students draw a tree with roots, trunk and branches.</w:t>
      </w:r>
      <w:r>
        <w:rPr>
          <w:color w:val="2A2A2A"/>
        </w:rPr>
        <w:br/>
      </w:r>
      <w:r>
        <w:rPr>
          <w:color w:val="2A2A2A"/>
        </w:rPr>
        <w:br/>
        <w:t>In the roots they should write the fears and prejudices that people manifest towards those considered different to themselves.</w:t>
      </w:r>
      <w:r>
        <w:rPr>
          <w:color w:val="2A2A2A"/>
        </w:rPr>
        <w:br/>
        <w:t xml:space="preserve">In the trunk they can write or draw the types of prejudicial and discriminatory </w:t>
      </w:r>
      <w:proofErr w:type="spellStart"/>
      <w:r>
        <w:rPr>
          <w:color w:val="2A2A2A"/>
        </w:rPr>
        <w:t>behaviour</w:t>
      </w:r>
      <w:proofErr w:type="spellEnd"/>
      <w:r>
        <w:rPr>
          <w:color w:val="2A2A2A"/>
        </w:rPr>
        <w:t xml:space="preserve"> that result in daily life.</w:t>
      </w:r>
      <w:r>
        <w:rPr>
          <w:color w:val="2A2A2A"/>
        </w:rPr>
        <w:br/>
      </w:r>
      <w:r>
        <w:rPr>
          <w:color w:val="2A2A2A"/>
        </w:rPr>
        <w:br/>
        <w:t>In the branches they can write the feelings and possible impacts of these actions on individuals or communities</w:t>
      </w:r>
      <w:r>
        <w:rPr>
          <w:color w:val="2A2A2A"/>
        </w:rPr>
        <w:br/>
      </w:r>
      <w:r>
        <w:rPr>
          <w:color w:val="2A2A2A"/>
        </w:rPr>
        <w:br/>
      </w:r>
      <w:proofErr w:type="gramStart"/>
      <w:r>
        <w:rPr>
          <w:color w:val="2A2A2A"/>
        </w:rPr>
        <w:t>Above</w:t>
      </w:r>
      <w:proofErr w:type="gramEnd"/>
      <w:r>
        <w:rPr>
          <w:color w:val="2A2A2A"/>
        </w:rPr>
        <w:t xml:space="preserve"> the top of the tree, in the sky or clouds, they will write their wishes for a society where all people are</w:t>
      </w:r>
      <w:r>
        <w:rPr>
          <w:color w:val="2A2A2A"/>
        </w:rPr>
        <w:br/>
        <w:t xml:space="preserve">treated with respect, justice and solidarity. What would a society </w:t>
      </w:r>
      <w:proofErr w:type="spellStart"/>
      <w:r>
        <w:rPr>
          <w:color w:val="2A2A2A"/>
        </w:rPr>
        <w:t>prioritising</w:t>
      </w:r>
      <w:proofErr w:type="spellEnd"/>
      <w:r>
        <w:rPr>
          <w:color w:val="2A2A2A"/>
        </w:rPr>
        <w:t xml:space="preserve"> human rights look like? Students can write, draw and imagine their hopes and dreams for humanity in the future. Can hatred and discrimination be overcome? How can it be challenged? What needs to change?</w:t>
      </w:r>
    </w:p>
    <w:p w:rsidR="003A786D" w:rsidRDefault="003A786D" w:rsidP="003A786D">
      <w:pPr>
        <w:rPr>
          <w:color w:val="2A2A2A"/>
        </w:rPr>
      </w:pPr>
    </w:p>
    <w:p w:rsidR="000E66F7" w:rsidRPr="00502B6D" w:rsidRDefault="000E66F7" w:rsidP="00502B6D">
      <w:pPr>
        <w:rPr>
          <w:rFonts w:eastAsia="Times New Roman"/>
          <w:b/>
          <w:bCs w:val="0"/>
          <w:u w:val="single"/>
        </w:rPr>
      </w:pPr>
      <w:r w:rsidRPr="00502B6D">
        <w:rPr>
          <w:rFonts w:eastAsia="Times New Roman"/>
          <w:b/>
          <w:bCs w:val="0"/>
          <w:color w:val="2A2A2A"/>
          <w:u w:val="single"/>
        </w:rPr>
        <w:t>Plenary</w:t>
      </w:r>
    </w:p>
    <w:p w:rsidR="003A786D" w:rsidRDefault="003A786D" w:rsidP="003A786D">
      <w:pPr>
        <w:spacing w:after="0"/>
        <w:rPr>
          <w:color w:val="2A2A2A"/>
        </w:rPr>
      </w:pPr>
      <w:r>
        <w:rPr>
          <w:color w:val="2A2A2A"/>
        </w:rPr>
        <w:t>Students can visit each other’s issues trees, to look for shared ideas or priorities, or borrow a thought which they can take away to add to their own tree.</w:t>
      </w:r>
      <w:r>
        <w:rPr>
          <w:color w:val="2A2A2A"/>
        </w:rPr>
        <w:br/>
      </w:r>
      <w:r>
        <w:rPr>
          <w:color w:val="2A2A2A"/>
        </w:rPr>
        <w:br/>
      </w:r>
      <w:r>
        <w:rPr>
          <w:rStyle w:val="Strong"/>
          <w:color w:val="2A2A2A"/>
        </w:rPr>
        <w:t>Some questions for reflection</w:t>
      </w:r>
      <w:proofErr w:type="gramStart"/>
      <w:r>
        <w:rPr>
          <w:rStyle w:val="Strong"/>
          <w:color w:val="2A2A2A"/>
        </w:rPr>
        <w:t>:</w:t>
      </w:r>
      <w:proofErr w:type="gramEnd"/>
      <w:r>
        <w:rPr>
          <w:color w:val="2A2A2A"/>
        </w:rPr>
        <w:br/>
        <w:t xml:space="preserve">Why do majority groups develop protectionist </w:t>
      </w:r>
      <w:proofErr w:type="spellStart"/>
      <w:r>
        <w:rPr>
          <w:color w:val="2A2A2A"/>
        </w:rPr>
        <w:t>behaviours</w:t>
      </w:r>
      <w:proofErr w:type="spellEnd"/>
      <w:r>
        <w:rPr>
          <w:color w:val="2A2A2A"/>
        </w:rPr>
        <w:t xml:space="preserve"> rather than be more open to outsiders?</w:t>
      </w:r>
      <w:r>
        <w:rPr>
          <w:color w:val="2A2A2A"/>
        </w:rPr>
        <w:br/>
        <w:t>How do we react when we face the difference? What do you do?</w:t>
      </w:r>
      <w:r>
        <w:rPr>
          <w:color w:val="2A2A2A"/>
        </w:rPr>
        <w:br/>
        <w:t>When do you feel rejected? Who has to act in order to achieve a space of intercultural coexistence?</w:t>
      </w:r>
      <w:r>
        <w:rPr>
          <w:color w:val="2A2A2A"/>
        </w:rPr>
        <w:br/>
        <w:t>How can we facilitate positive cultural exchange?</w:t>
      </w:r>
      <w:r>
        <w:br/>
      </w:r>
      <w:r>
        <w:rPr>
          <w:color w:val="2A2A2A"/>
        </w:rPr>
        <w:t>How can we learn to live together harmoniously?</w:t>
      </w:r>
    </w:p>
    <w:p w:rsidR="003A786D" w:rsidRDefault="003A786D" w:rsidP="003A786D">
      <w:pPr>
        <w:rPr>
          <w:color w:val="2A2A2A"/>
        </w:rPr>
      </w:pPr>
    </w:p>
    <w:p w:rsidR="000E66F7" w:rsidRPr="00502B6D" w:rsidRDefault="000E66F7" w:rsidP="00502B6D">
      <w:pPr>
        <w:rPr>
          <w:rFonts w:eastAsia="Times New Roman"/>
          <w:b/>
          <w:bCs w:val="0"/>
          <w:color w:val="2A2A2A"/>
          <w:u w:val="single"/>
        </w:rPr>
      </w:pPr>
      <w:r w:rsidRPr="00502B6D">
        <w:rPr>
          <w:rFonts w:eastAsia="Times New Roman"/>
          <w:b/>
          <w:bCs w:val="0"/>
          <w:color w:val="2A2A2A"/>
          <w:u w:val="single"/>
        </w:rPr>
        <w:t>What were the Outcomes?</w:t>
      </w:r>
    </w:p>
    <w:p w:rsidR="00FF453D" w:rsidRPr="000E66F7" w:rsidRDefault="003A786D" w:rsidP="003A786D">
      <w:pPr>
        <w:tabs>
          <w:tab w:val="left" w:pos="1320"/>
        </w:tabs>
        <w:spacing w:after="100" w:afterAutospacing="1"/>
        <w:rPr>
          <w:rFonts w:eastAsia="Times New Roman"/>
          <w:b/>
          <w:bCs w:val="0"/>
          <w:u w:val="single"/>
        </w:rPr>
      </w:pPr>
      <w:r>
        <w:rPr>
          <w:color w:val="2A2A2A"/>
        </w:rPr>
        <w:t>This activity helped students to explore prejudices, actions and ideals and the relationship between these.</w:t>
      </w:r>
      <w:r>
        <w:rPr>
          <w:color w:val="2A2A2A"/>
        </w:rPr>
        <w:br/>
        <w:t xml:space="preserve">It supported them to unpick underlying assumptions, values and attitudes which influence human </w:t>
      </w:r>
      <w:proofErr w:type="spellStart"/>
      <w:r>
        <w:rPr>
          <w:color w:val="2A2A2A"/>
        </w:rPr>
        <w:t>behaviour</w:t>
      </w:r>
      <w:proofErr w:type="spellEnd"/>
      <w:r>
        <w:rPr>
          <w:color w:val="2A2A2A"/>
        </w:rPr>
        <w:t xml:space="preserve"> and communication. The students became more aware of their own emotions, thought processes and reactions and how they both influence, and are influenced by others. It enabled them to appreciate complexity in more depth and imagine an alternative future.</w:t>
      </w:r>
    </w:p>
    <w:sectPr w:rsidR="00FF453D" w:rsidRPr="000E66F7" w:rsidSect="003E32D7">
      <w:headerReference w:type="default" r:id="rId13"/>
      <w:footerReference w:type="default" r:id="rId14"/>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6E" w:rsidRDefault="004D646E" w:rsidP="00841144">
      <w:pPr>
        <w:spacing w:after="0" w:line="240" w:lineRule="auto"/>
      </w:pPr>
      <w:r>
        <w:separator/>
      </w:r>
    </w:p>
  </w:endnote>
  <w:endnote w:type="continuationSeparator" w:id="0">
    <w:p w:rsidR="004D646E" w:rsidRDefault="004D646E"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48" w:rsidRDefault="00495B48"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042095" w:rsidRPr="00015017" w:rsidRDefault="00042095" w:rsidP="00042095">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6E" w:rsidRDefault="004D646E" w:rsidP="00841144">
      <w:pPr>
        <w:spacing w:after="0" w:line="240" w:lineRule="auto"/>
      </w:pPr>
      <w:r>
        <w:separator/>
      </w:r>
    </w:p>
  </w:footnote>
  <w:footnote w:type="continuationSeparator" w:id="0">
    <w:p w:rsidR="004D646E" w:rsidRDefault="004D646E"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48" w:rsidRPr="00841144" w:rsidRDefault="00495B48">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MORE EQUAL THAN DIFFERENT</w:t>
    </w:r>
  </w:p>
  <w:p w:rsidR="00495B48" w:rsidRPr="00841144" w:rsidRDefault="00495B48">
    <w:pPr>
      <w:pStyle w:val="Header"/>
      <w:rPr>
        <w:sz w:val="24"/>
      </w:rPr>
    </w:pPr>
  </w:p>
  <w:p w:rsidR="00495B48" w:rsidRDefault="00495B48">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 </w:t>
    </w:r>
  </w:p>
  <w:p w:rsidR="00495B48" w:rsidRPr="00FF453D" w:rsidRDefault="00495B48">
    <w:pPr>
      <w:pStyle w:val="Header"/>
      <w:rPr>
        <w:sz w:val="24"/>
        <w:szCs w:val="24"/>
      </w:rPr>
    </w:pPr>
    <w:r w:rsidRPr="00FF453D">
      <w:rPr>
        <w:sz w:val="24"/>
        <w:szCs w:val="24"/>
      </w:rPr>
      <w:t xml:space="preserve">– </w:t>
    </w:r>
    <w:proofErr w:type="gramStart"/>
    <w:r w:rsidRPr="00FF453D">
      <w:rPr>
        <w:sz w:val="24"/>
        <w:szCs w:val="24"/>
      </w:rPr>
      <w:t>by</w:t>
    </w:r>
    <w:proofErr w:type="gramEnd"/>
    <w:r w:rsidRPr="00FF453D">
      <w:rPr>
        <w:sz w:val="24"/>
        <w:szCs w:val="24"/>
      </w:rPr>
      <w:t xml:space="preserve"> </w:t>
    </w:r>
    <w:r w:rsidRPr="00FF453D">
      <w:rPr>
        <w:rStyle w:val="Emphasis"/>
        <w:i w:val="0"/>
        <w:sz w:val="24"/>
        <w:szCs w:val="24"/>
      </w:rPr>
      <w:t>Aida Lorenzo Perez, Spain</w:t>
    </w:r>
  </w:p>
  <w:p w:rsidR="00495B48" w:rsidRPr="00841144" w:rsidRDefault="00495B48">
    <w:pPr>
      <w:pStyle w:val="Header"/>
      <w:rPr>
        <w:sz w:val="24"/>
      </w:rPr>
    </w:pPr>
  </w:p>
  <w:p w:rsidR="00495B48" w:rsidRPr="00841144" w:rsidRDefault="00495B48">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E66F7"/>
    <w:rsid w:val="00042095"/>
    <w:rsid w:val="000E66F7"/>
    <w:rsid w:val="001324EE"/>
    <w:rsid w:val="00164AF6"/>
    <w:rsid w:val="001B6607"/>
    <w:rsid w:val="002A7A68"/>
    <w:rsid w:val="003269E7"/>
    <w:rsid w:val="00354192"/>
    <w:rsid w:val="003A786D"/>
    <w:rsid w:val="003E32D7"/>
    <w:rsid w:val="00494B89"/>
    <w:rsid w:val="00495B48"/>
    <w:rsid w:val="004C33CC"/>
    <w:rsid w:val="004D646E"/>
    <w:rsid w:val="00502B6D"/>
    <w:rsid w:val="005A6522"/>
    <w:rsid w:val="006F47A8"/>
    <w:rsid w:val="0072252B"/>
    <w:rsid w:val="00734948"/>
    <w:rsid w:val="007A04DE"/>
    <w:rsid w:val="008106FD"/>
    <w:rsid w:val="00841144"/>
    <w:rsid w:val="00854646"/>
    <w:rsid w:val="00871334"/>
    <w:rsid w:val="008A48E1"/>
    <w:rsid w:val="009405E7"/>
    <w:rsid w:val="00941F48"/>
    <w:rsid w:val="00A16E91"/>
    <w:rsid w:val="00A54410"/>
    <w:rsid w:val="00BC7482"/>
    <w:rsid w:val="00D12CEA"/>
    <w:rsid w:val="00E26B33"/>
    <w:rsid w:val="00E37C7F"/>
    <w:rsid w:val="00E92BFC"/>
    <w:rsid w:val="00F02D88"/>
    <w:rsid w:val="00F07E11"/>
    <w:rsid w:val="00F30691"/>
    <w:rsid w:val="00FC0434"/>
    <w:rsid w:val="00FF4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144"/>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1080831533">
      <w:bodyDiv w:val="1"/>
      <w:marLeft w:val="0"/>
      <w:marRight w:val="0"/>
      <w:marTop w:val="0"/>
      <w:marBottom w:val="0"/>
      <w:divBdr>
        <w:top w:val="none" w:sz="0" w:space="0" w:color="auto"/>
        <w:left w:val="none" w:sz="0" w:space="0" w:color="auto"/>
        <w:bottom w:val="none" w:sz="0" w:space="0" w:color="auto"/>
        <w:right w:val="none" w:sz="0" w:space="0" w:color="auto"/>
      </w:divBdr>
      <w:divsChild>
        <w:div w:id="676232580">
          <w:marLeft w:val="0"/>
          <w:marRight w:val="0"/>
          <w:marTop w:val="0"/>
          <w:marBottom w:val="0"/>
          <w:divBdr>
            <w:top w:val="none" w:sz="0" w:space="0" w:color="auto"/>
            <w:left w:val="none" w:sz="0" w:space="0" w:color="auto"/>
            <w:bottom w:val="none" w:sz="0" w:space="0" w:color="auto"/>
            <w:right w:val="none" w:sz="0" w:space="0" w:color="auto"/>
          </w:divBdr>
        </w:div>
        <w:div w:id="1800419604">
          <w:marLeft w:val="0"/>
          <w:marRight w:val="0"/>
          <w:marTop w:val="0"/>
          <w:marBottom w:val="0"/>
          <w:divBdr>
            <w:top w:val="none" w:sz="0" w:space="0" w:color="auto"/>
            <w:left w:val="none" w:sz="0" w:space="0" w:color="auto"/>
            <w:bottom w:val="none" w:sz="0" w:space="0" w:color="auto"/>
            <w:right w:val="none" w:sz="0" w:space="0" w:color="auto"/>
          </w:divBdr>
        </w:div>
        <w:div w:id="1519154917">
          <w:marLeft w:val="0"/>
          <w:marRight w:val="0"/>
          <w:marTop w:val="0"/>
          <w:marBottom w:val="0"/>
          <w:divBdr>
            <w:top w:val="none" w:sz="0" w:space="0" w:color="auto"/>
            <w:left w:val="none" w:sz="0" w:space="0" w:color="auto"/>
            <w:bottom w:val="none" w:sz="0" w:space="0" w:color="auto"/>
            <w:right w:val="none" w:sz="0" w:space="0" w:color="auto"/>
          </w:divBdr>
        </w:div>
        <w:div w:id="1736197947">
          <w:marLeft w:val="0"/>
          <w:marRight w:val="0"/>
          <w:marTop w:val="0"/>
          <w:marBottom w:val="0"/>
          <w:divBdr>
            <w:top w:val="none" w:sz="0" w:space="0" w:color="auto"/>
            <w:left w:val="none" w:sz="0" w:space="0" w:color="auto"/>
            <w:bottom w:val="none" w:sz="0" w:space="0" w:color="auto"/>
            <w:right w:val="none" w:sz="0" w:space="0" w:color="auto"/>
          </w:divBdr>
        </w:div>
      </w:divsChild>
    </w:div>
    <w:div w:id="1601403449">
      <w:bodyDiv w:val="1"/>
      <w:marLeft w:val="0"/>
      <w:marRight w:val="0"/>
      <w:marTop w:val="0"/>
      <w:marBottom w:val="0"/>
      <w:divBdr>
        <w:top w:val="none" w:sz="0" w:space="0" w:color="auto"/>
        <w:left w:val="none" w:sz="0" w:space="0" w:color="auto"/>
        <w:bottom w:val="none" w:sz="0" w:space="0" w:color="auto"/>
        <w:right w:val="none" w:sz="0" w:space="0" w:color="auto"/>
      </w:divBdr>
      <w:divsChild>
        <w:div w:id="2014531975">
          <w:marLeft w:val="0"/>
          <w:marRight w:val="0"/>
          <w:marTop w:val="0"/>
          <w:marBottom w:val="0"/>
          <w:divBdr>
            <w:top w:val="none" w:sz="0" w:space="0" w:color="auto"/>
            <w:left w:val="none" w:sz="0" w:space="0" w:color="auto"/>
            <w:bottom w:val="none" w:sz="0" w:space="0" w:color="auto"/>
            <w:right w:val="none" w:sz="0" w:space="0" w:color="auto"/>
          </w:divBdr>
        </w:div>
        <w:div w:id="1289245385">
          <w:marLeft w:val="0"/>
          <w:marRight w:val="0"/>
          <w:marTop w:val="0"/>
          <w:marBottom w:val="0"/>
          <w:divBdr>
            <w:top w:val="none" w:sz="0" w:space="0" w:color="auto"/>
            <w:left w:val="none" w:sz="0" w:space="0" w:color="auto"/>
            <w:bottom w:val="none" w:sz="0" w:space="0" w:color="auto"/>
            <w:right w:val="none" w:sz="0" w:space="0" w:color="auto"/>
          </w:divBdr>
        </w:div>
        <w:div w:id="2069105550">
          <w:marLeft w:val="0"/>
          <w:marRight w:val="0"/>
          <w:marTop w:val="0"/>
          <w:marBottom w:val="0"/>
          <w:divBdr>
            <w:top w:val="none" w:sz="0" w:space="0" w:color="auto"/>
            <w:left w:val="none" w:sz="0" w:space="0" w:color="auto"/>
            <w:bottom w:val="none" w:sz="0" w:space="0" w:color="auto"/>
            <w:right w:val="none" w:sz="0" w:space="0" w:color="auto"/>
          </w:divBdr>
        </w:div>
        <w:div w:id="11273112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2AA84-5327-435F-B2C1-A9515ABCC815}"/>
</file>

<file path=customXml/itemProps2.xml><?xml version="1.0" encoding="utf-8"?>
<ds:datastoreItem xmlns:ds="http://schemas.openxmlformats.org/officeDocument/2006/customXml" ds:itemID="{9D6AD9A1-D329-41E4-AF7C-69E71FF83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7F338-9371-42F9-BC3A-0EBF685B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6</cp:revision>
  <dcterms:created xsi:type="dcterms:W3CDTF">2019-04-17T13:23:00Z</dcterms:created>
  <dcterms:modified xsi:type="dcterms:W3CDTF">2020-10-28T13:54:00Z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